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D1D" w:rsidRDefault="00FC7D1D">
      <w:pPr>
        <w:jc w:val="center"/>
        <w:rPr>
          <w:rFonts w:ascii="Century Gothic" w:hAnsi="Century Gothic"/>
          <w:sz w:val="32"/>
          <w:szCs w:val="32"/>
        </w:rPr>
      </w:pPr>
    </w:p>
    <w:p w:rsidR="00FC7D1D" w:rsidRDefault="00FC7D1D">
      <w:pPr>
        <w:jc w:val="center"/>
        <w:rPr>
          <w:rFonts w:ascii="Century Gothic" w:hAnsi="Century Gothic"/>
          <w:sz w:val="32"/>
          <w:szCs w:val="32"/>
        </w:rPr>
      </w:pPr>
    </w:p>
    <w:p w:rsidR="00FC7D1D" w:rsidRDefault="00FC7D1D">
      <w:pPr>
        <w:jc w:val="center"/>
        <w:rPr>
          <w:rFonts w:ascii="Century Gothic" w:hAnsi="Century Gothic"/>
          <w:sz w:val="32"/>
          <w:szCs w:val="32"/>
        </w:rPr>
      </w:pPr>
    </w:p>
    <w:p w:rsidR="00FC7D1D" w:rsidRDefault="00A90F1E">
      <w:pPr>
        <w:rPr>
          <w:rFonts w:ascii="Century Gothic" w:hAnsi="Century Gothic"/>
          <w:sz w:val="32"/>
          <w:szCs w:val="32"/>
          <w:u w:val="single"/>
        </w:rPr>
      </w:pPr>
      <w:r>
        <w:rPr>
          <w:rFonts w:ascii="Century Gothic" w:hAnsi="Century Gothic"/>
          <w:sz w:val="32"/>
          <w:szCs w:val="32"/>
          <w:u w:val="single"/>
        </w:rPr>
        <w:t>PROGRAM BOOKLET ADVERTISERS PORTFOLIO</w:t>
      </w:r>
    </w:p>
    <w:p w:rsidR="00FC7D1D" w:rsidRDefault="00FC7D1D">
      <w:pPr>
        <w:rPr>
          <w:rFonts w:ascii="Century Gothic" w:hAnsi="Century Gothic"/>
          <w:sz w:val="32"/>
          <w:szCs w:val="32"/>
          <w:u w:val="single"/>
        </w:rPr>
      </w:pPr>
    </w:p>
    <w:p w:rsidR="00FC7D1D" w:rsidRDefault="00FC7D1D">
      <w:pPr>
        <w:rPr>
          <w:rFonts w:ascii="Century Gothic" w:hAnsi="Century Gothic"/>
          <w:sz w:val="32"/>
          <w:szCs w:val="32"/>
          <w:u w:val="single"/>
        </w:rPr>
      </w:pPr>
    </w:p>
    <w:p w:rsidR="00FC7D1D" w:rsidRDefault="00FC7D1D">
      <w:pPr>
        <w:rPr>
          <w:rFonts w:ascii="Century Gothic" w:hAnsi="Century Gothic"/>
          <w:sz w:val="32"/>
          <w:szCs w:val="32"/>
          <w:u w:val="single"/>
        </w:rPr>
      </w:pPr>
    </w:p>
    <w:p w:rsidR="00FC7D1D" w:rsidRDefault="00A90F1E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Canvasing for advertisers is like being a salesperson in a car yard but within the parameters of the system used by the PN Bridge Club it is not so formidable.</w:t>
      </w:r>
    </w:p>
    <w:p w:rsidR="00FC7D1D" w:rsidRDefault="00A90F1E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The system is that the Club also offers the advertiser something and so it becomes a </w:t>
      </w:r>
      <w:r>
        <w:rPr>
          <w:rFonts w:ascii="Century Gothic" w:hAnsi="Century Gothic"/>
          <w:i/>
          <w:iCs/>
          <w:sz w:val="32"/>
          <w:szCs w:val="32"/>
        </w:rPr>
        <w:t>quid pro quo</w:t>
      </w:r>
      <w:r>
        <w:rPr>
          <w:rFonts w:ascii="Century Gothic" w:hAnsi="Century Gothic"/>
          <w:sz w:val="32"/>
          <w:szCs w:val="32"/>
        </w:rPr>
        <w:t xml:space="preserve"> as follows -</w:t>
      </w:r>
    </w:p>
    <w:p w:rsidR="00FC7D1D" w:rsidRDefault="00A90F1E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Along with the booklet they become a Club Sponsor and are listed on our Sponsorship Board for all to see.</w:t>
      </w:r>
    </w:p>
    <w:p w:rsidR="00FC7D1D" w:rsidRDefault="00A90F1E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Each advertiser receives 2 vouchers for</w:t>
      </w:r>
      <w:r>
        <w:rPr>
          <w:rFonts w:ascii="Century Gothic" w:hAnsi="Century Gothic"/>
          <w:sz w:val="32"/>
          <w:szCs w:val="32"/>
        </w:rPr>
        <w:t xml:space="preserve"> free bridge lessons including the first year membership fee. The vouchers c</w:t>
      </w:r>
      <w:r w:rsidR="00F610D2">
        <w:rPr>
          <w:rFonts w:ascii="Century Gothic" w:hAnsi="Century Gothic"/>
          <w:sz w:val="32"/>
          <w:szCs w:val="32"/>
        </w:rPr>
        <w:t>an be used by anyone and this</w:t>
      </w:r>
      <w:r>
        <w:rPr>
          <w:rFonts w:ascii="Century Gothic" w:hAnsi="Century Gothic"/>
          <w:sz w:val="32"/>
          <w:szCs w:val="32"/>
        </w:rPr>
        <w:t xml:space="preserve"> has the added benefit that we might attract new members.</w:t>
      </w:r>
    </w:p>
    <w:p w:rsidR="00FC7D1D" w:rsidRDefault="00A90F1E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That there is a limit of the number of advertisers (6) and it is a whole-page advert.</w:t>
      </w:r>
    </w:p>
    <w:p w:rsidR="00FC7D1D" w:rsidRDefault="00A90F1E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Curr</w:t>
      </w:r>
      <w:r>
        <w:rPr>
          <w:rFonts w:ascii="Century Gothic" w:hAnsi="Century Gothic"/>
          <w:sz w:val="32"/>
          <w:szCs w:val="32"/>
        </w:rPr>
        <w:t xml:space="preserve">ent price is $150 + </w:t>
      </w:r>
      <w:proofErr w:type="spellStart"/>
      <w:r>
        <w:rPr>
          <w:rFonts w:ascii="Century Gothic" w:hAnsi="Century Gothic"/>
          <w:sz w:val="32"/>
          <w:szCs w:val="32"/>
        </w:rPr>
        <w:t>gst</w:t>
      </w:r>
      <w:proofErr w:type="spellEnd"/>
      <w:r>
        <w:rPr>
          <w:rFonts w:ascii="Century Gothic" w:hAnsi="Century Gothic"/>
          <w:sz w:val="32"/>
          <w:szCs w:val="32"/>
        </w:rPr>
        <w:t>. Because this is not a large sum it is often within the budget of a local manager and doesn’t need to go to head office.</w:t>
      </w:r>
    </w:p>
    <w:p w:rsidR="00FC7D1D" w:rsidRDefault="00FC7D1D">
      <w:pPr>
        <w:pStyle w:val="ListParagraph"/>
        <w:ind w:left="927" w:firstLine="0"/>
        <w:rPr>
          <w:rFonts w:ascii="Century Gothic" w:hAnsi="Century Gothic"/>
          <w:sz w:val="32"/>
          <w:szCs w:val="32"/>
        </w:rPr>
      </w:pPr>
    </w:p>
    <w:p w:rsidR="00FC7D1D" w:rsidRDefault="00FC7D1D">
      <w:pPr>
        <w:pStyle w:val="ListParagraph"/>
        <w:ind w:left="927" w:firstLine="0"/>
        <w:rPr>
          <w:rFonts w:ascii="Century Gothic" w:hAnsi="Century Gothic"/>
          <w:sz w:val="32"/>
          <w:szCs w:val="32"/>
        </w:rPr>
      </w:pPr>
    </w:p>
    <w:p w:rsidR="00FC7D1D" w:rsidRDefault="00FC7D1D">
      <w:pPr>
        <w:pStyle w:val="ListParagraph"/>
        <w:ind w:left="927" w:firstLine="0"/>
        <w:rPr>
          <w:rFonts w:ascii="Century Gothic" w:hAnsi="Century Gothic"/>
          <w:sz w:val="32"/>
          <w:szCs w:val="32"/>
        </w:rPr>
      </w:pPr>
    </w:p>
    <w:p w:rsidR="00FC7D1D" w:rsidRDefault="00FC7D1D">
      <w:pPr>
        <w:pStyle w:val="ListParagraph"/>
        <w:ind w:left="927" w:firstLine="0"/>
        <w:rPr>
          <w:rFonts w:ascii="Century Gothic" w:hAnsi="Century Gothic"/>
          <w:sz w:val="32"/>
          <w:szCs w:val="32"/>
        </w:rPr>
      </w:pPr>
    </w:p>
    <w:p w:rsidR="00FC7D1D" w:rsidRDefault="00FC7D1D">
      <w:pPr>
        <w:pStyle w:val="ListParagraph"/>
        <w:ind w:left="927" w:firstLine="0"/>
        <w:rPr>
          <w:rFonts w:ascii="Century Gothic" w:hAnsi="Century Gothic"/>
          <w:sz w:val="32"/>
          <w:szCs w:val="32"/>
        </w:rPr>
      </w:pPr>
    </w:p>
    <w:p w:rsidR="00FC7D1D" w:rsidRDefault="00FC7D1D">
      <w:pPr>
        <w:pStyle w:val="ListParagraph"/>
        <w:ind w:left="927" w:firstLine="0"/>
        <w:rPr>
          <w:rFonts w:ascii="Century Gothic" w:hAnsi="Century Gothic"/>
          <w:sz w:val="32"/>
          <w:szCs w:val="32"/>
        </w:rPr>
      </w:pPr>
    </w:p>
    <w:p w:rsidR="00FC7D1D" w:rsidRDefault="00FC7D1D">
      <w:pPr>
        <w:pStyle w:val="ListParagraph"/>
        <w:ind w:left="927" w:firstLine="0"/>
        <w:rPr>
          <w:rFonts w:ascii="Century Gothic" w:hAnsi="Century Gothic"/>
          <w:sz w:val="32"/>
          <w:szCs w:val="32"/>
        </w:rPr>
      </w:pPr>
    </w:p>
    <w:p w:rsidR="00FC7D1D" w:rsidRDefault="00A90F1E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The first consideration is the advertisers of the past. They have the first option to advertise in the c</w:t>
      </w:r>
      <w:r>
        <w:rPr>
          <w:rFonts w:ascii="Century Gothic" w:hAnsi="Century Gothic"/>
          <w:sz w:val="32"/>
          <w:szCs w:val="32"/>
        </w:rPr>
        <w:t>urrent year. (Look after the known client.) Ask if they would like to renew their advert.</w:t>
      </w:r>
    </w:p>
    <w:p w:rsidR="00FC7D1D" w:rsidRDefault="00A90F1E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It is then a matter of finding others to fill in the gaps and often they come from similar businesses e.g. at present the majority are Care Homes.</w:t>
      </w:r>
    </w:p>
    <w:p w:rsidR="00FC7D1D" w:rsidRDefault="00A90F1E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Another option is t</w:t>
      </w:r>
      <w:r>
        <w:rPr>
          <w:rFonts w:ascii="Century Gothic" w:hAnsi="Century Gothic"/>
          <w:sz w:val="32"/>
          <w:szCs w:val="32"/>
        </w:rPr>
        <w:t>o contact businesses that service the Bridge Club, for instance the Plumber. It might be difficult for them to refuse as they could lose a client as a consequence.</w:t>
      </w:r>
    </w:p>
    <w:p w:rsidR="00FC7D1D" w:rsidRDefault="00A90F1E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Each advertiser is required to provide an advert or a repeat of the previous one.</w:t>
      </w:r>
      <w:r w:rsidR="00F610D2">
        <w:rPr>
          <w:rFonts w:ascii="Century Gothic" w:hAnsi="Century Gothic"/>
          <w:sz w:val="32"/>
          <w:szCs w:val="32"/>
        </w:rPr>
        <w:t xml:space="preserve"> There is a lot of ‘follow-up’ required to get the advert in time.</w:t>
      </w:r>
    </w:p>
    <w:p w:rsidR="00FC7D1D" w:rsidRDefault="00A90F1E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Advertiser</w:t>
      </w:r>
      <w:r>
        <w:rPr>
          <w:rFonts w:ascii="Century Gothic" w:hAnsi="Century Gothic"/>
          <w:sz w:val="32"/>
          <w:szCs w:val="32"/>
        </w:rPr>
        <w:t xml:space="preserve">s’ details are provided to the Program Booklet organisers and the Club Administrator. </w:t>
      </w:r>
    </w:p>
    <w:p w:rsidR="00FC7D1D" w:rsidRDefault="00A90F1E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The Club Treasurer is advised in order that accounts can be sent.</w:t>
      </w:r>
    </w:p>
    <w:p w:rsidR="00F610D2" w:rsidRDefault="00F610D2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There is a privacy element to the Booklet as it contains members telephone details. To counteract the need to send copies of the booklet, a proof copy of the final advert along with a ‘thank you’ letter plus the lesson vouchers and any other relevant information is hand delivered to each of the six advertisers.</w:t>
      </w:r>
    </w:p>
    <w:p w:rsidR="00FC7D1D" w:rsidRDefault="00FC7D1D">
      <w:pPr>
        <w:ind w:left="0" w:firstLine="0"/>
        <w:rPr>
          <w:rFonts w:ascii="Century Gothic" w:hAnsi="Century Gothic"/>
          <w:sz w:val="32"/>
          <w:szCs w:val="32"/>
        </w:rPr>
      </w:pPr>
    </w:p>
    <w:sectPr w:rsidR="00FC7D1D">
      <w:pgSz w:w="11906" w:h="16838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15E1A"/>
    <w:multiLevelType w:val="multilevel"/>
    <w:tmpl w:val="8D30D312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eastAsia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1" w15:restartNumberingAfterBreak="0">
    <w:nsid w:val="7B826D89"/>
    <w:multiLevelType w:val="multilevel"/>
    <w:tmpl w:val="EF0C277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D1D"/>
    <w:rsid w:val="00022F2D"/>
    <w:rsid w:val="00F610D2"/>
    <w:rsid w:val="00FC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56790"/>
  <w15:docId w15:val="{BFF16D53-9B90-423F-8341-B6B0B1F52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  <w:ind w:left="924" w:hanging="35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FD6B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Anderson</dc:creator>
  <dc:description/>
  <cp:lastModifiedBy>Robyn Anderson</cp:lastModifiedBy>
  <cp:revision>2</cp:revision>
  <dcterms:created xsi:type="dcterms:W3CDTF">2020-11-12T00:44:00Z</dcterms:created>
  <dcterms:modified xsi:type="dcterms:W3CDTF">2020-11-12T00:44:00Z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